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E3" w:rsidRDefault="00124811">
      <w:pPr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>行政保健師の施策化能力評価尺度</w:t>
      </w: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このスケールは、行政保健師の施策化能力を、自分自身でまたは他者からの立場ではかることにより、よりよい実践を行っていくためのもので</w:t>
      </w:r>
      <w:bookmarkStart w:id="0" w:name="_GoBack"/>
      <w:bookmarkEnd w:id="0"/>
      <w:r>
        <w:rPr>
          <w:rFonts w:ascii="ＭＳ Ｐ明朝" w:eastAsia="ＭＳ Ｐ明朝" w:hAnsi="ＭＳ Ｐ明朝" w:hint="eastAsia"/>
        </w:rPr>
        <w:t>す。</w:t>
      </w: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［ご本人が使用する場合］　次の16項目に関する施策化能力をはかる項目が、どの段階だと感じていますか。</w:t>
      </w: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日々の業務を振り返り、該当するレベルの数字に〇をつけて下さい。</w:t>
      </w: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［他者の立場で使用する場合］　はかる方の施策化能力について、どの段階だと思われますか。</w:t>
      </w:r>
    </w:p>
    <w:p w:rsidR="00124811" w:rsidRDefault="00124811" w:rsidP="00CB7746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□に該当するレベルの数字0～3の数字を記入して下さい。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119"/>
        <w:gridCol w:w="8045"/>
      </w:tblGrid>
      <w:tr w:rsidR="00124811" w:rsidTr="00124811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124811" w:rsidRDefault="00124811" w:rsidP="00CB7746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評価段階</w:t>
            </w:r>
          </w:p>
        </w:tc>
        <w:tc>
          <w:tcPr>
            <w:tcW w:w="1119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レベル0</w:t>
            </w:r>
          </w:p>
        </w:tc>
        <w:tc>
          <w:tcPr>
            <w:tcW w:w="8045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知識は概ねあるが、技術を得る必要があり、複雑でない状況で時々助言を得て実践する</w:t>
            </w:r>
          </w:p>
        </w:tc>
      </w:tr>
      <w:tr w:rsidR="00124811" w:rsidTr="00124811">
        <w:trPr>
          <w:jc w:val="center"/>
        </w:trPr>
        <w:tc>
          <w:tcPr>
            <w:tcW w:w="582" w:type="dxa"/>
            <w:vMerge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19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レベル1</w:t>
            </w:r>
          </w:p>
        </w:tc>
        <w:tc>
          <w:tcPr>
            <w:tcW w:w="8045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知識・技術は概ねあるが、複雑な状況で時々助言を得ながら実践する</w:t>
            </w:r>
          </w:p>
        </w:tc>
      </w:tr>
      <w:tr w:rsidR="00124811" w:rsidTr="00124811">
        <w:trPr>
          <w:jc w:val="center"/>
        </w:trPr>
        <w:tc>
          <w:tcPr>
            <w:tcW w:w="582" w:type="dxa"/>
            <w:vMerge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19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レベル2</w:t>
            </w:r>
          </w:p>
        </w:tc>
        <w:tc>
          <w:tcPr>
            <w:tcW w:w="8045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知識・技術はともにあり、複雑な状況でも根拠に基づく判断で臨機応変に実践する</w:t>
            </w:r>
          </w:p>
        </w:tc>
      </w:tr>
      <w:tr w:rsidR="00124811" w:rsidTr="00124811">
        <w:trPr>
          <w:jc w:val="center"/>
        </w:trPr>
        <w:tc>
          <w:tcPr>
            <w:tcW w:w="582" w:type="dxa"/>
            <w:vMerge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19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レベル3</w:t>
            </w:r>
          </w:p>
        </w:tc>
        <w:tc>
          <w:tcPr>
            <w:tcW w:w="8045" w:type="dxa"/>
            <w:vAlign w:val="center"/>
          </w:tcPr>
          <w:p w:rsidR="00124811" w:rsidRDefault="00124811" w:rsidP="00CB7746">
            <w:pPr>
              <w:spacing w:line="0" w:lineRule="atLeas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同僚・後輩に自分の知識・技術を</w:t>
            </w:r>
            <w:r w:rsidR="004614D5">
              <w:rPr>
                <w:rFonts w:ascii="ＭＳ Ｐ明朝" w:eastAsia="ＭＳ Ｐ明朝" w:hAnsi="ＭＳ Ｐ明朝" w:hint="eastAsia"/>
              </w:rPr>
              <w:t>教育的に提供する</w:t>
            </w:r>
          </w:p>
        </w:tc>
      </w:tr>
    </w:tbl>
    <w:p w:rsidR="00124811" w:rsidRPr="00CB7746" w:rsidRDefault="00124811">
      <w:pPr>
        <w:rPr>
          <w:rFonts w:ascii="ＭＳ Ｐ明朝" w:eastAsia="ＭＳ Ｐ明朝" w:hAnsi="ＭＳ Ｐ明朝" w:hint="eastAsia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4116"/>
        <w:gridCol w:w="850"/>
        <w:gridCol w:w="851"/>
        <w:gridCol w:w="850"/>
        <w:gridCol w:w="851"/>
        <w:gridCol w:w="1134"/>
      </w:tblGrid>
      <w:tr w:rsidR="004614D5" w:rsidRPr="004614D5" w:rsidTr="00CB7746">
        <w:trPr>
          <w:trHeight w:val="269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因子名</w:t>
            </w:r>
          </w:p>
        </w:tc>
        <w:tc>
          <w:tcPr>
            <w:tcW w:w="4541" w:type="dxa"/>
            <w:gridSpan w:val="2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行政保健師の施策化能力評価項目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自己評価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他者評価</w:t>
            </w:r>
          </w:p>
        </w:tc>
      </w:tr>
      <w:tr w:rsidR="004614D5" w:rsidRPr="004614D5" w:rsidTr="00CB7746">
        <w:trPr>
          <w:trHeight w:val="118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541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レベル0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できない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（点）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レベル1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やや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できない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（点）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レベル2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やや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できる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（点）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レベル3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できる</w:t>
            </w: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（点）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614D5" w:rsidRPr="004614D5" w:rsidRDefault="004614D5" w:rsidP="004614D5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レベル0～3の数字</w:t>
            </w:r>
          </w:p>
        </w:tc>
      </w:tr>
      <w:tr w:rsidR="008D6E01" w:rsidRPr="004614D5" w:rsidTr="008D6E01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［第1因子］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住民と解決すべき健康課題を共有する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 w:val="restart"/>
            <w:textDirection w:val="tbRlV"/>
            <w:vAlign w:val="center"/>
          </w:tcPr>
          <w:p w:rsidR="008D6E01" w:rsidRPr="004614D5" w:rsidRDefault="008D6E01" w:rsidP="008D6E01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コミュニティパートナーシップ</w:t>
            </w: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地域の関係者・組織・機関と解決すべき健康課題を共有する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CB7746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住民に施策化の必要性を説明する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地域の関係者・組織・機関に施策化の必要性を説明する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地域住民や地域組織・地域の関係機関と施策化の必要性について合意を得る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地域住民や地域組織・市域の関係機関と施策化における役割を調整する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</w:p>
        </w:tc>
        <w:tc>
          <w:tcPr>
            <w:tcW w:w="4116" w:type="dxa"/>
            <w:tcBorders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地域住民や地域組織・地域の関係機関が施策化に参加できる機会を平等に提供する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  <w:bottom w:val="nil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施策の進捗を地域住民や地域組織・地域の関係機関に報告する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［第2因子］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疫学を活用して健康課題を分析する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 w:val="restart"/>
            <w:textDirection w:val="tbRlV"/>
            <w:vAlign w:val="center"/>
          </w:tcPr>
          <w:p w:rsidR="008D6E01" w:rsidRPr="004614D5" w:rsidRDefault="008D6E01" w:rsidP="008D6E01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地域診断サイクル</w:t>
            </w: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0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健康課題を多角的にアセスメントする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行政機関が対応すべき健康課題の優先順位を判断する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長期的な見通しをもち健康課題の解決策を検討する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福祉・教育・環境など関連分野の施策を理解する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施策の評価指標を明確にする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施策化が必要な根拠を明文化する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8D6E01" w:rsidRPr="004614D5" w:rsidTr="008D6E01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614D5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4614D5">
              <w:rPr>
                <w:rFonts w:ascii="ＭＳ Ｐ明朝" w:eastAsia="ＭＳ Ｐ明朝" w:hAnsi="ＭＳ Ｐ明朝"/>
                <w:sz w:val="16"/>
                <w:szCs w:val="16"/>
              </w:rPr>
              <w:t>6</w:t>
            </w:r>
          </w:p>
        </w:tc>
        <w:tc>
          <w:tcPr>
            <w:tcW w:w="41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費用対効果の観点から施策を評価する</w:t>
            </w:r>
          </w:p>
        </w:tc>
        <w:tc>
          <w:tcPr>
            <w:tcW w:w="850" w:type="dxa"/>
            <w:tcBorders>
              <w:top w:val="nil"/>
              <w:left w:val="dashSmallGap" w:sz="4" w:space="0" w:color="auto"/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D6E01" w:rsidRDefault="008D6E01" w:rsidP="008D6E01">
            <w:pPr>
              <w:jc w:val="center"/>
            </w:pPr>
            <w:r w:rsidRPr="007746FF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</w:p>
        </w:tc>
      </w:tr>
      <w:tr w:rsidR="00CB7746" w:rsidRPr="004614D5" w:rsidTr="00CB7746">
        <w:tc>
          <w:tcPr>
            <w:tcW w:w="552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B7746" w:rsidRDefault="00CB7746" w:rsidP="00CB7746">
            <w:pPr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746" w:rsidRPr="004614D5" w:rsidRDefault="00CB7746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746" w:rsidRPr="004614D5" w:rsidRDefault="00CB7746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746" w:rsidRPr="004614D5" w:rsidRDefault="00CB7746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746" w:rsidRPr="004614D5" w:rsidRDefault="00CB7746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B7746" w:rsidRPr="004614D5" w:rsidRDefault="00CB7746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8D6E01" w:rsidRPr="004614D5" w:rsidTr="008D6E01">
        <w:tc>
          <w:tcPr>
            <w:tcW w:w="5529" w:type="dxa"/>
            <w:gridSpan w:val="3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8D6E01" w:rsidRDefault="008D6E01" w:rsidP="00CB7746">
            <w:pPr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総合点</w:t>
            </w:r>
          </w:p>
        </w:tc>
        <w:tc>
          <w:tcPr>
            <w:tcW w:w="3402" w:type="dxa"/>
            <w:gridSpan w:val="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8D6E01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/48　点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8D6E01" w:rsidRPr="004614D5" w:rsidRDefault="008D6E01" w:rsidP="008D6E01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8D6E01">
              <w:rPr>
                <w:rFonts w:ascii="ＭＳ Ｐ明朝" w:eastAsia="ＭＳ Ｐ明朝" w:hAnsi="ＭＳ Ｐ明朝" w:hint="eastAsia"/>
                <w:sz w:val="24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/48点</w:t>
            </w:r>
          </w:p>
        </w:tc>
      </w:tr>
    </w:tbl>
    <w:p w:rsidR="008D6E01" w:rsidRPr="00124811" w:rsidRDefault="008D6E01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鈴木由里子,田髙悦子：行政保健師の施策化能力評価尺度の開発．日本公衆衛生雑誌．60（6），275-285，2014．</w:t>
      </w:r>
      <w:r w:rsidRPr="008D6E01">
        <w:rPr>
          <w:rFonts w:ascii="ＭＳ Ｐ明朝" w:eastAsia="ＭＳ Ｐ明朝" w:hAnsi="ＭＳ Ｐ明朝" w:hint="eastAsia"/>
        </w:rPr>
        <w:t>DOI：</w:t>
      </w:r>
      <w:r w:rsidRPr="008D6E01">
        <w:rPr>
          <w:rFonts w:ascii="ＭＳ Ｐ明朝" w:eastAsia="ＭＳ Ｐ明朝" w:hAnsi="ＭＳ Ｐ明朝"/>
        </w:rPr>
        <w:t>10.11236/jph.61.6_275</w:t>
      </w:r>
      <w:r>
        <w:rPr>
          <w:rFonts w:ascii="ＭＳ Ｐ明朝" w:eastAsia="ＭＳ Ｐ明朝" w:hAnsi="ＭＳ Ｐ明朝" w:hint="eastAsia"/>
        </w:rPr>
        <w:t>．</w:t>
      </w:r>
    </w:p>
    <w:sectPr w:rsidR="008D6E01" w:rsidRPr="00124811" w:rsidSect="00CB7746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9C"/>
    <w:rsid w:val="000E50E8"/>
    <w:rsid w:val="00124811"/>
    <w:rsid w:val="004614D5"/>
    <w:rsid w:val="005C469C"/>
    <w:rsid w:val="008D6E01"/>
    <w:rsid w:val="00A05C65"/>
    <w:rsid w:val="00A47A74"/>
    <w:rsid w:val="00C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E4B9D"/>
  <w15:chartTrackingRefBased/>
  <w15:docId w15:val="{1B33CACC-8FA3-434A-99D3-B759AFF0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B774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B774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B7746"/>
  </w:style>
  <w:style w:type="paragraph" w:styleId="a7">
    <w:name w:val="annotation subject"/>
    <w:basedOn w:val="a5"/>
    <w:next w:val="a5"/>
    <w:link w:val="a8"/>
    <w:uiPriority w:val="99"/>
    <w:semiHidden/>
    <w:unhideWhenUsed/>
    <w:rsid w:val="00CB774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B774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B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7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 看護1</dc:creator>
  <cp:keywords/>
  <dc:description/>
  <cp:lastModifiedBy>地域 看護1</cp:lastModifiedBy>
  <cp:revision>3</cp:revision>
  <dcterms:created xsi:type="dcterms:W3CDTF">2018-06-19T01:48:00Z</dcterms:created>
  <dcterms:modified xsi:type="dcterms:W3CDTF">2018-06-19T02:26:00Z</dcterms:modified>
</cp:coreProperties>
</file>